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43A3C" w14:textId="77777777"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C64B59">
        <w:rPr>
          <w:rFonts w:ascii="Arial" w:hAnsi="Arial" w:cs="Arial"/>
        </w:rPr>
        <w:t>Territorial en sesión del día 3</w:t>
      </w:r>
      <w:r w:rsidR="002E0D93">
        <w:rPr>
          <w:rFonts w:ascii="Arial" w:hAnsi="Arial" w:cs="Arial"/>
        </w:rPr>
        <w:t xml:space="preserve"> de junio</w:t>
      </w:r>
      <w:r w:rsidRPr="00C65AE9">
        <w:rPr>
          <w:rFonts w:ascii="Arial" w:hAnsi="Arial" w:cs="Arial"/>
        </w:rPr>
        <w:t xml:space="preserve"> de 2025</w:t>
      </w:r>
    </w:p>
    <w:p w14:paraId="0C7ACF0A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14:paraId="5E6571CC" w14:textId="77777777" w:rsidR="004A5621" w:rsidRPr="00C65AE9" w:rsidRDefault="008B56AE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449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14:paraId="74CB7DAA" w14:textId="77777777" w:rsidR="00EE4BFC" w:rsidRPr="00EE4BFC" w:rsidRDefault="00EE4BFC" w:rsidP="00EE4B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3DA0EBCD" w14:textId="77777777" w:rsidR="00C64B59" w:rsidRPr="00EE4BFC" w:rsidRDefault="00EE4BFC" w:rsidP="00EE4BF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E4BFC">
        <w:rPr>
          <w:b/>
          <w:bCs/>
          <w:i/>
          <w:iCs/>
          <w:sz w:val="22"/>
          <w:szCs w:val="22"/>
        </w:rPr>
        <w:t xml:space="preserve">"POR MEDIO DEL CUAL SE DICTAN LINEAMIENTOS PARA PROMOVER EL REÚSO DE EDIFICACIONES PARA USO DE VIVIENDA Y OTROS FINES DE RENOVACIÓN URBANA EN LA CIUDAD DE BOGOTÁ, PRIORIZANDO EL CENTRO HISTÓRICO LOS SECTORES DE INTERÉS URBANÍSTICO </w:t>
      </w:r>
      <w:r w:rsidR="00CA7601">
        <w:rPr>
          <w:b/>
          <w:bCs/>
          <w:i/>
          <w:iCs/>
          <w:sz w:val="22"/>
          <w:szCs w:val="22"/>
        </w:rPr>
        <w:t>–</w:t>
      </w:r>
      <w:r w:rsidRPr="00EE4BFC">
        <w:rPr>
          <w:b/>
          <w:bCs/>
          <w:i/>
          <w:iCs/>
          <w:sz w:val="22"/>
          <w:szCs w:val="22"/>
        </w:rPr>
        <w:t xml:space="preserve"> SIU</w:t>
      </w:r>
      <w:r w:rsidR="00CA7601">
        <w:rPr>
          <w:b/>
          <w:bCs/>
          <w:i/>
          <w:iCs/>
          <w:sz w:val="22"/>
          <w:szCs w:val="22"/>
        </w:rPr>
        <w:t>-</w:t>
      </w:r>
      <w:r w:rsidRPr="00EE4BFC">
        <w:rPr>
          <w:b/>
          <w:bCs/>
          <w:i/>
          <w:iCs/>
          <w:sz w:val="22"/>
          <w:szCs w:val="22"/>
        </w:rPr>
        <w:t xml:space="preserve"> QUE TENGAN PLANES ESPECIALES DE MANEJO Y PROTECCIÓN ADOPTADOS "</w:t>
      </w:r>
    </w:p>
    <w:p w14:paraId="6182F9DA" w14:textId="77777777" w:rsidR="00C64B59" w:rsidRDefault="00C64B59" w:rsidP="00C80DAB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color w:val="000000"/>
          <w:lang w:val="es-CO"/>
        </w:rPr>
      </w:pPr>
    </w:p>
    <w:p w14:paraId="78B80CFD" w14:textId="77777777" w:rsidR="00C80DAB" w:rsidRPr="00E53A64" w:rsidRDefault="00C80DAB" w:rsidP="00C80D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  <w:r w:rsidRPr="00E53A64">
        <w:rPr>
          <w:rFonts w:ascii="Arial" w:hAnsi="Arial" w:cs="Arial"/>
          <w:b/>
          <w:bCs/>
          <w:color w:val="000000"/>
          <w:lang w:val="es-CO"/>
        </w:rPr>
        <w:t>EL CONCEJO DE BOGOTÁ D.C.</w:t>
      </w:r>
    </w:p>
    <w:p w14:paraId="47D73C39" w14:textId="77777777" w:rsidR="00C64B59" w:rsidRPr="00C64B59" w:rsidRDefault="00C64B59" w:rsidP="00C64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</w:p>
    <w:p w14:paraId="272E295B" w14:textId="77777777" w:rsidR="00C64B59" w:rsidRDefault="00CD7ED2" w:rsidP="00CD7ED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  <w:r w:rsidRPr="00CD7ED2">
        <w:rPr>
          <w:rFonts w:ascii="Arial" w:hAnsi="Arial" w:cs="Arial"/>
          <w:color w:val="000000"/>
          <w:sz w:val="23"/>
          <w:szCs w:val="23"/>
          <w:lang w:val="es-CO"/>
        </w:rPr>
        <w:t>En uso de sus atribuciones constitucionales y legales, en especial las que le confieren los numerales 7 y 10 del artículo 313 de la Constitución Política</w:t>
      </w:r>
      <w:r w:rsidR="00CA7601">
        <w:rPr>
          <w:rFonts w:ascii="Arial" w:hAnsi="Arial" w:cs="Arial"/>
          <w:color w:val="000000"/>
          <w:sz w:val="23"/>
          <w:szCs w:val="23"/>
          <w:lang w:val="es-CO"/>
        </w:rPr>
        <w:t xml:space="preserve"> de Colombia</w:t>
      </w:r>
      <w:r w:rsidRPr="00CD7ED2">
        <w:rPr>
          <w:rFonts w:ascii="Arial" w:hAnsi="Arial" w:cs="Arial"/>
          <w:color w:val="000000"/>
          <w:sz w:val="23"/>
          <w:szCs w:val="23"/>
          <w:lang w:val="es-CO"/>
        </w:rPr>
        <w:t xml:space="preserve"> y numeral 12 del artículo 12 del Decreto Ley 1421 de 1993</w:t>
      </w:r>
    </w:p>
    <w:p w14:paraId="30F548F3" w14:textId="77777777" w:rsidR="00CD7ED2" w:rsidRDefault="00CD7ED2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</w:p>
    <w:p w14:paraId="4CFC514B" w14:textId="77777777" w:rsidR="00F81E80" w:rsidRDefault="00F81E80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  <w:r>
        <w:rPr>
          <w:rFonts w:ascii="Arial-BoldMT" w:hAnsi="Arial-BoldMT" w:cs="Arial-BoldMT"/>
          <w:b/>
          <w:bCs/>
          <w:lang w:val="es-CO"/>
        </w:rPr>
        <w:t>ACUERDA:</w:t>
      </w:r>
    </w:p>
    <w:p w14:paraId="06C77ADF" w14:textId="77777777" w:rsidR="00E53A64" w:rsidRPr="00E53A64" w:rsidRDefault="00E53A64" w:rsidP="00E53A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2DC18193" w14:textId="77777777" w:rsidR="004C384F" w:rsidRDefault="00E53A64" w:rsidP="00E53A64">
      <w:pPr>
        <w:pStyle w:val="Sinespaciado"/>
        <w:ind w:right="-234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E53A64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1. OBJETO. </w:t>
      </w:r>
      <w:r w:rsidRPr="00E53A64">
        <w:rPr>
          <w:rFonts w:ascii="Arial" w:hAnsi="Arial" w:cs="Arial"/>
          <w:color w:val="000000"/>
          <w:sz w:val="23"/>
          <w:szCs w:val="23"/>
          <w:lang w:val="es-CO"/>
        </w:rPr>
        <w:t xml:space="preserve">Dictar lineamientos para fomentar el reúso de edificaciones en Bogotá, con especial énfasis en el Centro Histórico y los Sectores de Interés Urbanístico </w:t>
      </w:r>
      <w:r w:rsidR="00CA7601">
        <w:rPr>
          <w:rFonts w:ascii="Arial" w:hAnsi="Arial" w:cs="Arial"/>
          <w:color w:val="000000"/>
          <w:sz w:val="23"/>
          <w:szCs w:val="23"/>
          <w:lang w:val="es-CO"/>
        </w:rPr>
        <w:t>–</w:t>
      </w:r>
      <w:r w:rsidRPr="00E53A64">
        <w:rPr>
          <w:rFonts w:ascii="Arial" w:hAnsi="Arial" w:cs="Arial"/>
          <w:color w:val="000000"/>
          <w:sz w:val="23"/>
          <w:szCs w:val="23"/>
          <w:lang w:val="es-CO"/>
        </w:rPr>
        <w:t>SIU</w:t>
      </w:r>
      <w:r w:rsidR="00CA7601">
        <w:rPr>
          <w:rFonts w:ascii="Arial" w:hAnsi="Arial" w:cs="Arial"/>
          <w:color w:val="000000"/>
          <w:sz w:val="23"/>
          <w:szCs w:val="23"/>
          <w:lang w:val="es-CO"/>
        </w:rPr>
        <w:t>-</w:t>
      </w:r>
      <w:r w:rsidRPr="00E53A64">
        <w:rPr>
          <w:rFonts w:ascii="Arial" w:hAnsi="Arial" w:cs="Arial"/>
          <w:color w:val="000000"/>
          <w:sz w:val="23"/>
          <w:szCs w:val="23"/>
          <w:lang w:val="es-CO"/>
        </w:rPr>
        <w:t xml:space="preserve"> que tengan Planes Especiales de Manejo y Protección adoptados, con el propósito de promover el desarrollo urbano sostenible, la diversificación de usos del suelo y la optimización de recursos existentes. Esta iniciativa busca revitalizar zonas en desuso, reducir el impacto ambiental, fortalecer la inclusión social y económica, y garantizar alternativas de permanencia en el predio, evitando desplazamientos por cambios en los usos del suelo o en la dinámica habitacional y familiar.</w:t>
      </w:r>
    </w:p>
    <w:p w14:paraId="73949F98" w14:textId="77777777" w:rsidR="00CE3F63" w:rsidRDefault="00CE3F63" w:rsidP="00E53A64">
      <w:pPr>
        <w:pStyle w:val="Sinespaciado"/>
        <w:ind w:right="-234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27BB7717" w14:textId="77777777" w:rsidR="00CE3F63" w:rsidRPr="00CE3F63" w:rsidRDefault="00CE3F63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E3F63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>PARÁGRAFO</w:t>
      </w:r>
      <w:r w:rsidRPr="00CE3F63">
        <w:rPr>
          <w:rFonts w:ascii="Arial" w:hAnsi="Arial" w:cs="Arial"/>
          <w:color w:val="000000"/>
          <w:sz w:val="23"/>
          <w:szCs w:val="23"/>
          <w:lang w:val="es-CO"/>
        </w:rPr>
        <w:t xml:space="preserve">: El fomento de reúso de edificaciones y la promoción del desarrollo urbano sostenible, estarán enmarcadas en las disposiciones de los Planes Especiales de Manejo y Protección adoptados o la norma que lo modifique o sustituya. </w:t>
      </w:r>
    </w:p>
    <w:p w14:paraId="5DD48459" w14:textId="77777777" w:rsidR="002539D1" w:rsidRDefault="002539D1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3CE61FC0" w14:textId="77777777" w:rsidR="00CE3F63" w:rsidRPr="00CE3F63" w:rsidRDefault="00CE3F63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E3F63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2. ÁMBITO DE APLICACIÓN. </w:t>
      </w:r>
      <w:r w:rsidR="00CA7601">
        <w:rPr>
          <w:rFonts w:ascii="Arial" w:hAnsi="Arial" w:cs="Arial"/>
          <w:color w:val="000000"/>
          <w:sz w:val="23"/>
          <w:szCs w:val="23"/>
          <w:lang w:val="es-CO"/>
        </w:rPr>
        <w:t>Este A</w:t>
      </w:r>
      <w:r w:rsidRPr="00CE3F63">
        <w:rPr>
          <w:rFonts w:ascii="Arial" w:hAnsi="Arial" w:cs="Arial"/>
          <w:color w:val="000000"/>
          <w:sz w:val="23"/>
          <w:szCs w:val="23"/>
          <w:lang w:val="es-CO"/>
        </w:rPr>
        <w:t xml:space="preserve">cuerdo aplica a todas las edificaciones de propiedad pública o privada en Bogotá que puedan ser objeto de reúso para vivienda, comercio, cultura o servicios urbanos, priorizando: </w:t>
      </w:r>
    </w:p>
    <w:p w14:paraId="5D5768CA" w14:textId="77777777" w:rsidR="00CA6437" w:rsidRDefault="00CA6437" w:rsidP="002539D1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6D12C1AF" w14:textId="77777777" w:rsidR="00CA6437" w:rsidRDefault="00CE3F63" w:rsidP="002539D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Edificaciones en el Centro Histórico, en articulación con el Instituto Distrital de Patrimonio Cultural (IDPC). </w:t>
      </w:r>
    </w:p>
    <w:p w14:paraId="453B0669" w14:textId="77777777" w:rsidR="00CA6437" w:rsidRDefault="00CE3F63" w:rsidP="002539D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Inmuebles en desuso en zonas de renovación urbana, identificadas por la Secretaría Distrital del Hábitat y la Empresa de Renovación y Desarrollo Urbano de Bogotá (RENOBO). </w:t>
      </w:r>
    </w:p>
    <w:p w14:paraId="2D43211E" w14:textId="77777777" w:rsidR="00CA6437" w:rsidRDefault="00CE3F63" w:rsidP="002539D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Edificaciones de gran tamaño susceptibles de subdivisión para aprovechamiento de vivienda. </w:t>
      </w:r>
    </w:p>
    <w:p w14:paraId="53553634" w14:textId="1F8637A6" w:rsidR="00CE3F63" w:rsidRPr="00CA6437" w:rsidRDefault="00CE3F63" w:rsidP="002539D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Edificaciones del área afectada y de la zona de influencia de los Planes Especiales de Manejo y Protección adoptados. </w:t>
      </w:r>
    </w:p>
    <w:p w14:paraId="070D5132" w14:textId="77777777" w:rsidR="00CE3F63" w:rsidRPr="00CE3F63" w:rsidRDefault="00CE3F63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24F098A6" w14:textId="77777777" w:rsidR="00CE3F63" w:rsidRPr="00CE3F63" w:rsidRDefault="00CE3F63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E3F63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3. ESTRATEGIAS DE IMPLEMENTACIÓN. </w:t>
      </w:r>
      <w:r w:rsidR="007A4FC0">
        <w:rPr>
          <w:rFonts w:ascii="Arial" w:hAnsi="Arial" w:cs="Arial"/>
          <w:color w:val="000000"/>
          <w:sz w:val="23"/>
          <w:szCs w:val="23"/>
          <w:lang w:val="es-CO"/>
        </w:rPr>
        <w:t>Para la ejecución del presente A</w:t>
      </w:r>
      <w:r w:rsidR="002B5C9F">
        <w:rPr>
          <w:rFonts w:ascii="Arial" w:hAnsi="Arial" w:cs="Arial"/>
          <w:color w:val="000000"/>
          <w:sz w:val="23"/>
          <w:szCs w:val="23"/>
          <w:lang w:val="es-CO"/>
        </w:rPr>
        <w:t>cuerdo, la Administración D</w:t>
      </w:r>
      <w:r w:rsidRPr="00CE3F63">
        <w:rPr>
          <w:rFonts w:ascii="Arial" w:hAnsi="Arial" w:cs="Arial"/>
          <w:color w:val="000000"/>
          <w:sz w:val="23"/>
          <w:szCs w:val="23"/>
          <w:lang w:val="es-CO"/>
        </w:rPr>
        <w:t xml:space="preserve">istrital deberá: </w:t>
      </w:r>
    </w:p>
    <w:p w14:paraId="3B76D902" w14:textId="77777777" w:rsidR="00CA6437" w:rsidRDefault="00CE3F63" w:rsidP="002539D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lastRenderedPageBreak/>
        <w:t>Identificar y categorizar edificaciones con potencial de reúso, en coordinación con</w:t>
      </w:r>
      <w:r w:rsidR="007A4FC0"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 las entidades competentes del D</w:t>
      </w: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istrito. </w:t>
      </w:r>
    </w:p>
    <w:p w14:paraId="11F8780A" w14:textId="77777777" w:rsidR="00CA6437" w:rsidRDefault="00CE3F63" w:rsidP="002539D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Desarrollar lineamientos técnicos para la adecuación de edificaciones de acuerdo con normativas vigentes en materia de vivienda, patrimonio y espacio público. </w:t>
      </w:r>
    </w:p>
    <w:p w14:paraId="03877A59" w14:textId="77777777" w:rsidR="00CA6437" w:rsidRDefault="00CE3F63" w:rsidP="002539D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Fomentar la inversión en espacio público tanto por entidades públicas como privadas, priorizando iluminación, seguridad y manejo de residuos en las zonas intervenidas. </w:t>
      </w:r>
    </w:p>
    <w:p w14:paraId="6BC4AA0D" w14:textId="77777777" w:rsidR="00CA6437" w:rsidRDefault="00CE3F63" w:rsidP="002539D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Garantizar la participación ciudadana en los procesos de transformación urbana. </w:t>
      </w:r>
    </w:p>
    <w:p w14:paraId="6CF299C6" w14:textId="7BD761DF" w:rsidR="00CE3F63" w:rsidRDefault="00CE3F63" w:rsidP="002539D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Formular y gestionar incentivos para el fomento del reúso. </w:t>
      </w:r>
    </w:p>
    <w:p w14:paraId="192BA763" w14:textId="77777777" w:rsidR="00CA6437" w:rsidRPr="00CA6437" w:rsidRDefault="00CA6437" w:rsidP="00CA643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32022CE7" w14:textId="77777777" w:rsidR="001F368E" w:rsidRPr="001F368E" w:rsidRDefault="00CE3F63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E3F63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4. IMPLEMENTACIÓN DEL PROYECTO PILOTO. </w:t>
      </w:r>
      <w:r w:rsidRPr="00CE3F63">
        <w:rPr>
          <w:rFonts w:ascii="Arial" w:hAnsi="Arial" w:cs="Arial"/>
          <w:color w:val="000000"/>
          <w:sz w:val="23"/>
          <w:szCs w:val="23"/>
          <w:lang w:val="es-CO"/>
        </w:rPr>
        <w:t xml:space="preserve">La Administración Distrital establecerá un proyecto piloto en el Centro Histórico, con el fin de evaluar la viabilidad operativa, económica y social del reúso de edificaciones. Este piloto se ejecutará durante la vigencia del Plan Distrital de </w:t>
      </w:r>
      <w:r w:rsidR="002539D1">
        <w:rPr>
          <w:rFonts w:ascii="Arial" w:hAnsi="Arial" w:cs="Arial"/>
          <w:color w:val="000000"/>
          <w:sz w:val="23"/>
          <w:szCs w:val="23"/>
          <w:lang w:val="es-CO"/>
        </w:rPr>
        <w:t xml:space="preserve">Desarrollo 2024 – 2027 </w:t>
      </w:r>
      <w:r w:rsidR="001F368E" w:rsidRPr="001F368E">
        <w:rPr>
          <w:rFonts w:ascii="Arial" w:hAnsi="Arial" w:cs="Arial"/>
          <w:i/>
          <w:iCs/>
          <w:color w:val="000000"/>
          <w:sz w:val="23"/>
          <w:szCs w:val="23"/>
          <w:lang w:val="es-CO"/>
        </w:rPr>
        <w:t xml:space="preserve">“Bogotá Camina Segura” </w:t>
      </w:r>
      <w:r w:rsidR="001F368E" w:rsidRPr="001F368E">
        <w:rPr>
          <w:rFonts w:ascii="Arial" w:hAnsi="Arial" w:cs="Arial"/>
          <w:color w:val="000000"/>
          <w:sz w:val="23"/>
          <w:szCs w:val="23"/>
          <w:lang w:val="es-CO"/>
        </w:rPr>
        <w:t xml:space="preserve">y servirá como referencia para la escalabilidad del programa en la ciudad. </w:t>
      </w:r>
    </w:p>
    <w:p w14:paraId="18816A05" w14:textId="77777777" w:rsidR="002539D1" w:rsidRDefault="002539D1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37CCFBF6" w14:textId="77777777" w:rsidR="001F368E" w:rsidRPr="001F368E" w:rsidRDefault="001F368E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1F368E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5. MITIGACIÓN DE IMPACTOS. </w:t>
      </w:r>
      <w:r w:rsidRPr="001F368E">
        <w:rPr>
          <w:rFonts w:ascii="Arial" w:hAnsi="Arial" w:cs="Arial"/>
          <w:color w:val="000000"/>
          <w:sz w:val="23"/>
          <w:szCs w:val="23"/>
          <w:lang w:val="es-CO"/>
        </w:rPr>
        <w:t xml:space="preserve">Todas las intervenciones deberán cumplir con criterios de sostenibilidad y mitigación de impactos urbanos y ambientales, asegurando: </w:t>
      </w:r>
    </w:p>
    <w:p w14:paraId="4DEAE468" w14:textId="77777777" w:rsidR="002539D1" w:rsidRDefault="002539D1" w:rsidP="002539D1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381B4B72" w14:textId="77777777" w:rsidR="00CA6437" w:rsidRDefault="001F368E" w:rsidP="002539D1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Cumplimiento de las normas urbanas específicas de intervención para todos los inmuebles que están consignadas en los Planes Especiales de Manejo y Protección. </w:t>
      </w:r>
    </w:p>
    <w:p w14:paraId="6329801C" w14:textId="5EA0977D" w:rsidR="001F368E" w:rsidRPr="00CA6437" w:rsidRDefault="001F368E" w:rsidP="002539D1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Mejoras en infraestructura urbana, garantizando accesibilidad, movilidad y espacio público adecuado. </w:t>
      </w:r>
    </w:p>
    <w:p w14:paraId="4A249DC5" w14:textId="77777777" w:rsidR="001F368E" w:rsidRPr="001F368E" w:rsidRDefault="001F368E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79C5621C" w14:textId="77777777" w:rsidR="001F368E" w:rsidRPr="001F368E" w:rsidRDefault="001F368E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1F368E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6. COORDINACIÓN, SEGUIMIENTO Y GESTIÓN. </w:t>
      </w:r>
      <w:r w:rsidRPr="001F368E">
        <w:rPr>
          <w:rFonts w:ascii="Arial" w:hAnsi="Arial" w:cs="Arial"/>
          <w:color w:val="000000"/>
          <w:sz w:val="23"/>
          <w:szCs w:val="23"/>
          <w:lang w:val="es-CO"/>
        </w:rPr>
        <w:t xml:space="preserve">La </w:t>
      </w:r>
      <w:r w:rsidR="002539D1">
        <w:rPr>
          <w:rFonts w:ascii="Arial" w:hAnsi="Arial" w:cs="Arial"/>
          <w:color w:val="000000"/>
          <w:sz w:val="23"/>
          <w:szCs w:val="23"/>
          <w:lang w:val="es-CO"/>
        </w:rPr>
        <w:t>Administración D</w:t>
      </w:r>
      <w:r w:rsidRPr="001F368E">
        <w:rPr>
          <w:rFonts w:ascii="Arial" w:hAnsi="Arial" w:cs="Arial"/>
          <w:color w:val="000000"/>
          <w:sz w:val="23"/>
          <w:szCs w:val="23"/>
          <w:lang w:val="es-CO"/>
        </w:rPr>
        <w:t xml:space="preserve">istrital será responsable de designar las entidades competentes para la coordinación, seguimiento y gestión del programa de reúso, asegurando: </w:t>
      </w:r>
    </w:p>
    <w:p w14:paraId="2451BA52" w14:textId="77777777" w:rsidR="00021412" w:rsidRDefault="00021412" w:rsidP="002539D1">
      <w:p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5390A555" w14:textId="77777777" w:rsidR="00CA6437" w:rsidRDefault="001F368E" w:rsidP="002539D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Seguimiento a la implementación del programa de reúso, con informes anuales al Concejo de Bogotá. </w:t>
      </w:r>
    </w:p>
    <w:p w14:paraId="4E760A88" w14:textId="77777777" w:rsidR="00CA6437" w:rsidRDefault="001F368E" w:rsidP="002539D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Realización de mesas técnicas para la articulación entre el sector público, privado y la comunidad. </w:t>
      </w:r>
    </w:p>
    <w:p w14:paraId="79A48AB6" w14:textId="77777777" w:rsidR="00CA6437" w:rsidRDefault="001F368E" w:rsidP="002539D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Evaluación de la viabilidad de expansión del proyecto piloto a otras zonas de la ciudad. </w:t>
      </w:r>
    </w:p>
    <w:p w14:paraId="2EEC0925" w14:textId="2343C335" w:rsidR="001F368E" w:rsidRPr="00CA6437" w:rsidRDefault="00CA6437" w:rsidP="002539D1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>
        <w:rPr>
          <w:rFonts w:ascii="Arial" w:hAnsi="Arial" w:cs="Arial"/>
          <w:color w:val="000000"/>
          <w:sz w:val="23"/>
          <w:szCs w:val="23"/>
          <w:lang w:val="es-CO"/>
        </w:rPr>
        <w:t>D</w:t>
      </w:r>
      <w:r w:rsidR="001F368E" w:rsidRPr="00CA6437">
        <w:rPr>
          <w:rFonts w:ascii="Arial" w:hAnsi="Arial" w:cs="Arial"/>
          <w:color w:val="000000"/>
          <w:sz w:val="23"/>
          <w:szCs w:val="23"/>
          <w:lang w:val="es-CO"/>
        </w:rPr>
        <w:t xml:space="preserve">efinición de la ruta de implementación del programa de reúso, incluyendo plazos, actores responsables y estrategias de gestión y financiamiento. </w:t>
      </w:r>
    </w:p>
    <w:p w14:paraId="3027AD6E" w14:textId="77777777" w:rsidR="001F368E" w:rsidRPr="001F368E" w:rsidRDefault="001F368E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7D351865" w14:textId="77777777" w:rsidR="001F368E" w:rsidRPr="001F368E" w:rsidRDefault="001F368E" w:rsidP="00253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1F368E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7. PARTICIPACIÓN CIUDADANA. </w:t>
      </w:r>
      <w:r w:rsidRPr="001F368E">
        <w:rPr>
          <w:rFonts w:ascii="Arial" w:hAnsi="Arial" w:cs="Arial"/>
          <w:color w:val="000000"/>
          <w:sz w:val="23"/>
          <w:szCs w:val="23"/>
          <w:lang w:val="es-CO"/>
        </w:rPr>
        <w:t xml:space="preserve">El proceso de reúso de edificaciones deberá garantizar la participación de la comunidad a través de las instancias y mecanismos establecidos dentro de los planes especiales de manejo y protección para tal efecto. </w:t>
      </w:r>
    </w:p>
    <w:p w14:paraId="78F5C6CF" w14:textId="77777777" w:rsidR="00021412" w:rsidRDefault="00021412" w:rsidP="002539D1">
      <w:pPr>
        <w:pStyle w:val="Sinespaciado"/>
        <w:ind w:right="-234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07D8F79A" w14:textId="77777777" w:rsidR="001F368E" w:rsidRPr="003866A5" w:rsidRDefault="001F368E" w:rsidP="002539D1">
      <w:pPr>
        <w:pStyle w:val="Sinespaciado"/>
        <w:ind w:right="-234"/>
        <w:jc w:val="both"/>
        <w:rPr>
          <w:rFonts w:ascii="Arial" w:hAnsi="Arial" w:cs="Arial"/>
          <w:lang w:val="es-CO"/>
        </w:rPr>
      </w:pPr>
      <w:r w:rsidRPr="001F368E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8. VIGENCIA. </w:t>
      </w:r>
      <w:r w:rsidR="007D3977">
        <w:rPr>
          <w:rFonts w:ascii="Arial" w:hAnsi="Arial" w:cs="Arial"/>
          <w:color w:val="000000"/>
          <w:sz w:val="23"/>
          <w:szCs w:val="23"/>
          <w:lang w:val="es-CO"/>
        </w:rPr>
        <w:t>El presente A</w:t>
      </w:r>
      <w:r w:rsidRPr="001F368E">
        <w:rPr>
          <w:rFonts w:ascii="Arial" w:hAnsi="Arial" w:cs="Arial"/>
          <w:color w:val="000000"/>
          <w:sz w:val="23"/>
          <w:szCs w:val="23"/>
          <w:lang w:val="es-CO"/>
        </w:rPr>
        <w:t>cuerdo rige a partir de su publicación y deroga las disposiciones que le sean contrarias</w:t>
      </w:r>
      <w:r w:rsidR="009D62A5">
        <w:rPr>
          <w:rFonts w:ascii="Arial" w:hAnsi="Arial" w:cs="Arial"/>
          <w:color w:val="000000"/>
          <w:sz w:val="23"/>
          <w:szCs w:val="23"/>
          <w:lang w:val="es-CO"/>
        </w:rPr>
        <w:t>.</w:t>
      </w:r>
    </w:p>
    <w:sectPr w:rsidR="001F368E" w:rsidRPr="003866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2463B"/>
    <w:multiLevelType w:val="hybridMultilevel"/>
    <w:tmpl w:val="06E600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EF06BD"/>
    <w:multiLevelType w:val="hybridMultilevel"/>
    <w:tmpl w:val="5AAC02D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A615E"/>
    <w:multiLevelType w:val="hybridMultilevel"/>
    <w:tmpl w:val="F9E427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B1152D7"/>
    <w:multiLevelType w:val="hybridMultilevel"/>
    <w:tmpl w:val="C85053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0587"/>
    <w:multiLevelType w:val="hybridMultilevel"/>
    <w:tmpl w:val="7398EE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B7E11"/>
    <w:multiLevelType w:val="hybridMultilevel"/>
    <w:tmpl w:val="9412F8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544F3"/>
    <w:multiLevelType w:val="hybridMultilevel"/>
    <w:tmpl w:val="A73A04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12"/>
  </w:num>
  <w:num w:numId="10">
    <w:abstractNumId w:val="10"/>
  </w:num>
  <w:num w:numId="11">
    <w:abstractNumId w:val="7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21412"/>
    <w:rsid w:val="00021CBA"/>
    <w:rsid w:val="000237FC"/>
    <w:rsid w:val="000339A0"/>
    <w:rsid w:val="00061948"/>
    <w:rsid w:val="00063781"/>
    <w:rsid w:val="00074A57"/>
    <w:rsid w:val="0007628F"/>
    <w:rsid w:val="00081B05"/>
    <w:rsid w:val="000825DC"/>
    <w:rsid w:val="000923C0"/>
    <w:rsid w:val="000F58FB"/>
    <w:rsid w:val="0010325A"/>
    <w:rsid w:val="00113732"/>
    <w:rsid w:val="00116EF3"/>
    <w:rsid w:val="00127280"/>
    <w:rsid w:val="00133303"/>
    <w:rsid w:val="00155DDE"/>
    <w:rsid w:val="001608F3"/>
    <w:rsid w:val="00163A26"/>
    <w:rsid w:val="001C44B7"/>
    <w:rsid w:val="001C596B"/>
    <w:rsid w:val="001D4D8F"/>
    <w:rsid w:val="001F368E"/>
    <w:rsid w:val="001F60A3"/>
    <w:rsid w:val="00211657"/>
    <w:rsid w:val="00215725"/>
    <w:rsid w:val="00237267"/>
    <w:rsid w:val="002532AE"/>
    <w:rsid w:val="002539D1"/>
    <w:rsid w:val="002633D5"/>
    <w:rsid w:val="002647C3"/>
    <w:rsid w:val="00292B30"/>
    <w:rsid w:val="002B51F8"/>
    <w:rsid w:val="002B5C9F"/>
    <w:rsid w:val="002C135A"/>
    <w:rsid w:val="002E0D93"/>
    <w:rsid w:val="002F4960"/>
    <w:rsid w:val="003015E7"/>
    <w:rsid w:val="00302B3C"/>
    <w:rsid w:val="00304D51"/>
    <w:rsid w:val="00312697"/>
    <w:rsid w:val="00317DCD"/>
    <w:rsid w:val="00351882"/>
    <w:rsid w:val="00351CB8"/>
    <w:rsid w:val="003579F7"/>
    <w:rsid w:val="003866A5"/>
    <w:rsid w:val="00386A3E"/>
    <w:rsid w:val="003A00F8"/>
    <w:rsid w:val="003B4227"/>
    <w:rsid w:val="003C10FF"/>
    <w:rsid w:val="003C22FC"/>
    <w:rsid w:val="003E3B34"/>
    <w:rsid w:val="003F3E9D"/>
    <w:rsid w:val="004667A3"/>
    <w:rsid w:val="00485A53"/>
    <w:rsid w:val="00493C5C"/>
    <w:rsid w:val="004945F5"/>
    <w:rsid w:val="004A5621"/>
    <w:rsid w:val="004C384F"/>
    <w:rsid w:val="004C5495"/>
    <w:rsid w:val="004D24D6"/>
    <w:rsid w:val="004D4937"/>
    <w:rsid w:val="00566E3F"/>
    <w:rsid w:val="00576D8E"/>
    <w:rsid w:val="00583AC2"/>
    <w:rsid w:val="005849EB"/>
    <w:rsid w:val="00584D35"/>
    <w:rsid w:val="00593D98"/>
    <w:rsid w:val="00594C54"/>
    <w:rsid w:val="005A6EAE"/>
    <w:rsid w:val="005A7123"/>
    <w:rsid w:val="005B5EEC"/>
    <w:rsid w:val="006104C4"/>
    <w:rsid w:val="00616A46"/>
    <w:rsid w:val="00632371"/>
    <w:rsid w:val="0065559E"/>
    <w:rsid w:val="00656DCD"/>
    <w:rsid w:val="0067319F"/>
    <w:rsid w:val="00677DA7"/>
    <w:rsid w:val="006A03C0"/>
    <w:rsid w:val="006A2BD7"/>
    <w:rsid w:val="006C09C1"/>
    <w:rsid w:val="006D41AE"/>
    <w:rsid w:val="006D45EA"/>
    <w:rsid w:val="006E6629"/>
    <w:rsid w:val="007310CE"/>
    <w:rsid w:val="007346A3"/>
    <w:rsid w:val="00744B00"/>
    <w:rsid w:val="00791135"/>
    <w:rsid w:val="007A4FC0"/>
    <w:rsid w:val="007B1C1A"/>
    <w:rsid w:val="007C2044"/>
    <w:rsid w:val="007D3484"/>
    <w:rsid w:val="007D3977"/>
    <w:rsid w:val="0080728C"/>
    <w:rsid w:val="008111C0"/>
    <w:rsid w:val="0086602D"/>
    <w:rsid w:val="008756F6"/>
    <w:rsid w:val="00875DE5"/>
    <w:rsid w:val="008B56AE"/>
    <w:rsid w:val="009454EF"/>
    <w:rsid w:val="009569D7"/>
    <w:rsid w:val="00970408"/>
    <w:rsid w:val="00983FDC"/>
    <w:rsid w:val="009B6F6F"/>
    <w:rsid w:val="009C3552"/>
    <w:rsid w:val="009D62A5"/>
    <w:rsid w:val="009E18D4"/>
    <w:rsid w:val="00A15736"/>
    <w:rsid w:val="00A21851"/>
    <w:rsid w:val="00A23E73"/>
    <w:rsid w:val="00A35ABA"/>
    <w:rsid w:val="00A42BD8"/>
    <w:rsid w:val="00A53B1E"/>
    <w:rsid w:val="00A65D75"/>
    <w:rsid w:val="00A83492"/>
    <w:rsid w:val="00A972EB"/>
    <w:rsid w:val="00AA4639"/>
    <w:rsid w:val="00AC1077"/>
    <w:rsid w:val="00AC6BE3"/>
    <w:rsid w:val="00AD2E98"/>
    <w:rsid w:val="00AE5699"/>
    <w:rsid w:val="00B00C64"/>
    <w:rsid w:val="00B54493"/>
    <w:rsid w:val="00B6225F"/>
    <w:rsid w:val="00B62923"/>
    <w:rsid w:val="00B677B1"/>
    <w:rsid w:val="00B76B90"/>
    <w:rsid w:val="00B9426C"/>
    <w:rsid w:val="00BA3367"/>
    <w:rsid w:val="00BC7E13"/>
    <w:rsid w:val="00BF2797"/>
    <w:rsid w:val="00BF73F4"/>
    <w:rsid w:val="00C12DFA"/>
    <w:rsid w:val="00C508EA"/>
    <w:rsid w:val="00C64B59"/>
    <w:rsid w:val="00C65AE9"/>
    <w:rsid w:val="00C80DAB"/>
    <w:rsid w:val="00CA6437"/>
    <w:rsid w:val="00CA7601"/>
    <w:rsid w:val="00CB12CB"/>
    <w:rsid w:val="00CD7ED2"/>
    <w:rsid w:val="00CE3DC0"/>
    <w:rsid w:val="00CE3F63"/>
    <w:rsid w:val="00CE52D8"/>
    <w:rsid w:val="00CF0D09"/>
    <w:rsid w:val="00D20D2A"/>
    <w:rsid w:val="00D52E3D"/>
    <w:rsid w:val="00D545AF"/>
    <w:rsid w:val="00D77C6E"/>
    <w:rsid w:val="00D91893"/>
    <w:rsid w:val="00D973BD"/>
    <w:rsid w:val="00DF6B4F"/>
    <w:rsid w:val="00E05238"/>
    <w:rsid w:val="00E174F3"/>
    <w:rsid w:val="00E203FE"/>
    <w:rsid w:val="00E265A9"/>
    <w:rsid w:val="00E44D92"/>
    <w:rsid w:val="00E53A64"/>
    <w:rsid w:val="00E861A8"/>
    <w:rsid w:val="00EB79A2"/>
    <w:rsid w:val="00EC2908"/>
    <w:rsid w:val="00EE05C1"/>
    <w:rsid w:val="00EE4BFC"/>
    <w:rsid w:val="00F20A5A"/>
    <w:rsid w:val="00F5434D"/>
    <w:rsid w:val="00F60B19"/>
    <w:rsid w:val="00F63446"/>
    <w:rsid w:val="00F666F3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CE3A8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2025-06-05T16:16:00Z</cp:lastPrinted>
  <dcterms:created xsi:type="dcterms:W3CDTF">2025-06-05T16:17:00Z</dcterms:created>
  <dcterms:modified xsi:type="dcterms:W3CDTF">2025-06-05T16:17:00Z</dcterms:modified>
</cp:coreProperties>
</file>